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1A9" w:rsidRPr="00D731A9" w:rsidRDefault="00D731A9" w:rsidP="00D731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731A9">
        <w:rPr>
          <w:rFonts w:ascii="Times New Roman" w:hAnsi="Times New Roman"/>
          <w:b/>
          <w:sz w:val="28"/>
          <w:szCs w:val="28"/>
        </w:rPr>
        <w:t>2</w:t>
      </w:r>
      <w:r w:rsidRPr="00D731A9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D731A9">
        <w:rPr>
          <w:rFonts w:ascii="Times New Roman" w:hAnsi="Times New Roman"/>
          <w:b/>
          <w:sz w:val="28"/>
          <w:szCs w:val="28"/>
        </w:rPr>
        <w:t xml:space="preserve"> рейтинг с</w:t>
      </w:r>
      <w:r w:rsidRPr="00D731A9">
        <w:rPr>
          <w:rFonts w:ascii="Times New Roman" w:hAnsi="Times New Roman"/>
          <w:b/>
          <w:sz w:val="28"/>
          <w:szCs w:val="28"/>
          <w:lang w:val="kk-KZ"/>
        </w:rPr>
        <w:t>ұ</w:t>
      </w:r>
      <w:proofErr w:type="spellStart"/>
      <w:r w:rsidRPr="00D731A9">
        <w:rPr>
          <w:rFonts w:ascii="Times New Roman" w:hAnsi="Times New Roman"/>
          <w:b/>
          <w:sz w:val="28"/>
          <w:szCs w:val="28"/>
        </w:rPr>
        <w:t>рактары</w:t>
      </w:r>
      <w:proofErr w:type="spellEnd"/>
    </w:p>
    <w:p w:rsidR="00D731A9" w:rsidRDefault="00D731A9" w:rsidP="00D731A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731A9" w:rsidRDefault="00D731A9" w:rsidP="00D731A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  <w:lang w:val="kk-KZ"/>
        </w:rPr>
        <w:t xml:space="preserve"> Өсімдік үшін микроэлементтердің маңызы</w:t>
      </w:r>
    </w:p>
    <w:p w:rsidR="00D731A9" w:rsidRDefault="00D731A9" w:rsidP="00D731A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2. Микротыңайтқыштардың сипаттамасы  және оларды қолдану</w:t>
      </w:r>
    </w:p>
    <w:p w:rsidR="00D731A9" w:rsidRDefault="00D731A9" w:rsidP="00D731A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3. Кешенді  тыңайтқыштар туралы түсінік, оларды жіктеу және құрамы </w:t>
      </w:r>
    </w:p>
    <w:p w:rsidR="00D731A9" w:rsidRDefault="00D731A9" w:rsidP="00D731A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4.  Өсімдік үшін микроэлементтердің маңызы </w:t>
      </w:r>
    </w:p>
    <w:p w:rsidR="00D731A9" w:rsidRDefault="00D731A9" w:rsidP="00D731A9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5. Молибден өсімдік тіршілігінде жан-жақты рөлі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6. Борлы тыңайтқыштарға стпаттама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7. Молибденді, марганецті және мырышты тыіайтқыштарға сипаттама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8</w:t>
      </w:r>
      <w:r w:rsidRPr="00D731A9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Аралас тыңайтқыштармен кешенд3 тынайткышка сипаттама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9. Органикалық тыңайтқыштарға толық стпаттама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32"/>
          <w:szCs w:val="32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10. </w:t>
      </w:r>
      <w:r>
        <w:rPr>
          <w:rFonts w:ascii="Times New Roman" w:hAnsi="Times New Roman"/>
          <w:sz w:val="32"/>
          <w:szCs w:val="32"/>
          <w:lang w:val="kk-KZ"/>
        </w:rPr>
        <w:t>Төсенішті көң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32"/>
          <w:szCs w:val="32"/>
          <w:lang w:val="kk-KZ"/>
        </w:rPr>
        <w:t xml:space="preserve">11. </w:t>
      </w:r>
      <w:r>
        <w:rPr>
          <w:rFonts w:ascii="Times New Roman" w:hAnsi="Times New Roman"/>
          <w:sz w:val="28"/>
          <w:szCs w:val="28"/>
          <w:lang w:val="kk-KZ"/>
        </w:rPr>
        <w:t>Көң садырасы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12. Құс саңғырығы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13. Сабанды тыңайтқыш  есебінде пайдалану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14. Жасыл тыңайтқыштар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15. Сапропель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16. Бактериалды тыңайтқыштар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17. Қордалар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18. </w:t>
      </w: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Картопқа қоректену элементтерінің жетіспеушілігін анықтау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19. Көкөніс дақылдарына қоректенуэлементтерінің жетіспеушілігін анықтау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20. Бұршақ дақылдарына қоректену элементтерінің жетіспеушілігін анықтау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21. Минералдық тыңайтқыштардың өсімдікке әсері қандай?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22. Лизметрлік әдістің агрохимиядағы орыны және егістік тәжірибиеге толық сипаттама</w:t>
      </w:r>
    </w:p>
    <w:p w:rsidR="00D731A9" w:rsidRDefault="00D731A9" w:rsidP="00D731A9">
      <w:pPr>
        <w:spacing w:after="0" w:line="240" w:lineRule="auto"/>
        <w:rPr>
          <w:rFonts w:ascii="Times New Roman" w:hAnsi="Times New Roman"/>
          <w:color w:val="262626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23</w:t>
      </w:r>
      <w:r w:rsidRPr="00D731A9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262626"/>
          <w:sz w:val="28"/>
          <w:szCs w:val="28"/>
          <w:lang w:val="kk-KZ"/>
        </w:rPr>
        <w:t>Күрделі тыңайтқыштар</w:t>
      </w:r>
    </w:p>
    <w:p w:rsidR="00D731A9" w:rsidRDefault="00D731A9" w:rsidP="00D731A9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262626"/>
          <w:sz w:val="28"/>
          <w:szCs w:val="28"/>
          <w:lang w:val="kk-KZ"/>
        </w:rPr>
        <w:t xml:space="preserve">24. </w:t>
      </w: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Минералдық тыңайтқыштарды сақтау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25. Топырақ құнарлылығы мен құрамы және топырақ құнарлығына  сипаттама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26. Топырақтың құнарлылығы мен ғылыми зерттеулер нәтижелері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>27. Ашық сұр топырақтар аймағыныңың жартылай гидроморфты содалы - сульфатты орташа сортаңданған жоғары натрийлі кебірдің су сүзіндісі құрамына фосфогипс, күкірт және күкірт қышқылының әсерлеріне сипаттама</w:t>
      </w:r>
    </w:p>
    <w:p w:rsidR="00D731A9" w:rsidRPr="00801B3E" w:rsidRDefault="00D731A9" w:rsidP="00D731A9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lang w:val="kk-KZ"/>
        </w:rPr>
      </w:pPr>
      <w:r>
        <w:rPr>
          <w:color w:val="000000" w:themeColor="text1"/>
          <w:sz w:val="28"/>
          <w:szCs w:val="28"/>
          <w:lang w:val="kk-KZ"/>
        </w:rPr>
        <w:t>28</w:t>
      </w:r>
      <w:r>
        <w:rPr>
          <w:b/>
          <w:color w:val="000000" w:themeColor="text1"/>
          <w:sz w:val="28"/>
          <w:szCs w:val="28"/>
          <w:lang w:val="kk-KZ"/>
        </w:rPr>
        <w:t xml:space="preserve">. </w:t>
      </w:r>
      <w:r w:rsidRPr="00801B3E">
        <w:rPr>
          <w:rStyle w:val="a4"/>
          <w:b w:val="0"/>
          <w:color w:val="000000" w:themeColor="text1"/>
          <w:sz w:val="28"/>
          <w:szCs w:val="28"/>
          <w:lang w:val="kk-KZ"/>
        </w:rPr>
        <w:t>Жүгері өсімдігіне минералды тыңайтқыштарды пайдалану жолдары</w:t>
      </w:r>
    </w:p>
    <w:p w:rsidR="00D731A9" w:rsidRPr="00801B3E" w:rsidRDefault="00D731A9" w:rsidP="00D731A9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color w:val="000000" w:themeColor="text1"/>
          <w:sz w:val="28"/>
          <w:szCs w:val="28"/>
          <w:lang w:val="kk-KZ"/>
        </w:rPr>
      </w:pPr>
      <w:r w:rsidRPr="00801B3E">
        <w:rPr>
          <w:color w:val="000000" w:themeColor="text1"/>
          <w:sz w:val="28"/>
          <w:szCs w:val="28"/>
          <w:lang w:val="kk-KZ"/>
        </w:rPr>
        <w:t xml:space="preserve">29.  Жүгеріні </w:t>
      </w:r>
      <w:r w:rsidRPr="00801B3E">
        <w:rPr>
          <w:rStyle w:val="a4"/>
          <w:b w:val="0"/>
          <w:color w:val="000000" w:themeColor="text1"/>
          <w:sz w:val="28"/>
          <w:szCs w:val="28"/>
          <w:lang w:val="kk-KZ"/>
        </w:rPr>
        <w:t>зерттеу зерзаты мен әдістемесіне сипаттама</w:t>
      </w:r>
    </w:p>
    <w:p w:rsidR="00D731A9" w:rsidRPr="00801B3E" w:rsidRDefault="00D731A9" w:rsidP="00D731A9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  <w:color w:val="000000" w:themeColor="text1"/>
          <w:sz w:val="28"/>
          <w:szCs w:val="28"/>
          <w:lang w:val="kk-KZ"/>
        </w:rPr>
      </w:pPr>
      <w:r w:rsidRPr="00801B3E">
        <w:rPr>
          <w:rStyle w:val="a4"/>
          <w:b w:val="0"/>
          <w:color w:val="000000" w:themeColor="text1"/>
          <w:sz w:val="28"/>
          <w:szCs w:val="28"/>
          <w:lang w:val="kk-KZ"/>
        </w:rPr>
        <w:t>30. Жүгерінің өсіп-дамуына микроэлементтердің тікелей әсері</w:t>
      </w:r>
    </w:p>
    <w:p w:rsidR="00D731A9" w:rsidRPr="00D731A9" w:rsidRDefault="00D731A9" w:rsidP="00D731A9">
      <w:pPr>
        <w:shd w:val="clear" w:color="auto" w:fill="F8F9FA"/>
        <w:spacing w:after="0" w:line="240" w:lineRule="auto"/>
        <w:jc w:val="both"/>
        <w:rPr>
          <w:rFonts w:ascii="Times New Roman" w:hAnsi="Times New Roman"/>
          <w:lang w:val="kk-KZ"/>
        </w:rPr>
      </w:pPr>
      <w:r w:rsidRPr="00801B3E">
        <w:rPr>
          <w:rStyle w:val="a4"/>
          <w:b w:val="0"/>
          <w:color w:val="000000" w:themeColor="text1"/>
          <w:sz w:val="28"/>
          <w:szCs w:val="28"/>
          <w:lang w:val="kk-KZ"/>
        </w:rPr>
        <w:t>31.</w:t>
      </w:r>
      <w:r>
        <w:rPr>
          <w:rStyle w:val="a4"/>
          <w:color w:val="000000" w:themeColor="text1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>Жүгерінің өсіп-өнуіне қоректік элементтерді пайдалану нәтижелері</w:t>
      </w:r>
    </w:p>
    <w:p w:rsidR="00D731A9" w:rsidRDefault="00D731A9" w:rsidP="00D731A9">
      <w:pPr>
        <w:shd w:val="clear" w:color="auto" w:fill="F8F9FA"/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>32. Жүгері өсіруде агротехнологиялық шаралардың тиімділігі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bCs/>
          <w:color w:val="000000" w:themeColor="text1"/>
          <w:sz w:val="28"/>
          <w:szCs w:val="28"/>
          <w:lang w:val="kk-KZ"/>
        </w:rPr>
        <w:t xml:space="preserve">33. 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Агрохимия зертханалық сабақ кезінде лабораторияда қауіпсіздік сақтаудың жалпы ережелері</w:t>
      </w:r>
      <w:r>
        <w:rPr>
          <w:rFonts w:ascii="Times New Roman" w:hAnsi="Times New Roman"/>
          <w:sz w:val="28"/>
          <w:szCs w:val="28"/>
          <w:lang w:val="kk-KZ"/>
        </w:rPr>
        <w:t xml:space="preserve"> зертханалық жұмыс кезінде колданылатын құрал жабдықтар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34. Өсімдікті агрохимиялық талдау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35. Өсімдіктің элементтік құрамын анықтаудың маңызын анықтау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36. </w:t>
      </w:r>
      <w:r>
        <w:rPr>
          <w:rFonts w:ascii="Times New Roman" w:hAnsi="Times New Roman"/>
          <w:sz w:val="28"/>
          <w:szCs w:val="28"/>
          <w:lang w:val="kk-KZ"/>
        </w:rPr>
        <w:t>Өнімінің сапа көрсеткіштерін анықтаудың маңызы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37. Клетчатка өте кең таралған көмірсуларга сипаттама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38. Өсімдікті талдауда қоректенуді диагностикалау әдісін қолдану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39. Топырақ құрамындағы қоректік элементтер қосылыстарының түрлері және олардың мөлшерін анықтау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40. Мачигин әдісіне және Гинзбург-Лебедева әдісіне сипаттама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41</w:t>
      </w:r>
      <w:r w:rsidRPr="00D731A9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Топырақ ферменттерінің белсенділігін талдау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42. Тыңайтқыштарды талдау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43. Тыңайтқыштар құрамындағы қоректік заттардың мөлшерін анықтау әдістері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44. Топырақты агрохимиялық тексеру және картограмма дайындау әдістемесі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45. Минералды тыңайтқыштардың мөлшерін анықтау әдістемесі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46. Тыңайтқыш мөлшерін анықтау принциптері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47.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  <w:t xml:space="preserve"> Топырақты анализге әзірлеу жұмысына сипаттама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  <w:t xml:space="preserve">48. 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Азотты анықтау әдістері.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49.  Аммиакты азотты анықтау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50.  Фосфорды анықтау әдістері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  <w:t>51. </w:t>
      </w:r>
      <w:r>
        <w:rPr>
          <w:rFonts w:ascii="Times New Roman" w:hAnsi="Times New Roman"/>
          <w:sz w:val="28"/>
          <w:szCs w:val="28"/>
          <w:lang w:val="kk-KZ"/>
        </w:rPr>
        <w:t xml:space="preserve"> Топырақ бонитетін анықтау  әдістетемелері мен тәсілдері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52. Топырақ бонитетін анықтау  әдістетемелері мен тәсілдері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53. Жерлерді жіктеу категориясына сипаттама беріңіз</w:t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</w:t>
      </w:r>
    </w:p>
    <w:p w:rsidR="00D731A9" w:rsidRDefault="00D731A9" w:rsidP="00D731A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</w:pPr>
    </w:p>
    <w:p w:rsidR="00D731A9" w:rsidRDefault="00D731A9" w:rsidP="00D731A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kk-KZ"/>
        </w:rPr>
      </w:pPr>
    </w:p>
    <w:p w:rsidR="00D731A9" w:rsidRDefault="00D731A9" w:rsidP="00D731A9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kk-KZ"/>
        </w:rPr>
      </w:pPr>
    </w:p>
    <w:p w:rsidR="00D731A9" w:rsidRDefault="00D731A9" w:rsidP="00D731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br/>
      </w: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</w:p>
    <w:p w:rsidR="00D731A9" w:rsidRDefault="00D731A9" w:rsidP="00D731A9">
      <w:pPr>
        <w:shd w:val="clear" w:color="auto" w:fill="F8F9FA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:rsidR="00D731A9" w:rsidRDefault="00D731A9" w:rsidP="00D731A9">
      <w:pPr>
        <w:shd w:val="clear" w:color="auto" w:fill="F8F9FA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:rsidR="00D731A9" w:rsidRDefault="00D731A9" w:rsidP="00D731A9">
      <w:pPr>
        <w:pStyle w:val="a3"/>
        <w:shd w:val="clear" w:color="auto" w:fill="F8F9FA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kk-KZ"/>
        </w:rPr>
      </w:pPr>
    </w:p>
    <w:p w:rsidR="00D731A9" w:rsidRDefault="00D731A9" w:rsidP="00D731A9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 </w:t>
      </w:r>
    </w:p>
    <w:p w:rsidR="00D731A9" w:rsidRDefault="00D731A9" w:rsidP="00D731A9">
      <w:pPr>
        <w:pStyle w:val="a3"/>
        <w:shd w:val="clear" w:color="auto" w:fill="F8F9FA"/>
        <w:spacing w:before="0" w:beforeAutospacing="0" w:after="0" w:afterAutospacing="0"/>
        <w:jc w:val="both"/>
        <w:rPr>
          <w:rStyle w:val="a4"/>
          <w:b w:val="0"/>
        </w:rPr>
      </w:pPr>
    </w:p>
    <w:p w:rsidR="00D731A9" w:rsidRDefault="00D731A9" w:rsidP="00D731A9">
      <w:pPr>
        <w:pStyle w:val="a3"/>
        <w:shd w:val="clear" w:color="auto" w:fill="F8F9FA"/>
        <w:spacing w:before="0" w:beforeAutospacing="0" w:after="0" w:afterAutospacing="0"/>
        <w:jc w:val="both"/>
        <w:rPr>
          <w:b/>
        </w:rPr>
      </w:pPr>
    </w:p>
    <w:p w:rsidR="00D731A9" w:rsidRDefault="00D731A9" w:rsidP="00D731A9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b/>
          <w:color w:val="000000" w:themeColor="text1"/>
          <w:sz w:val="28"/>
          <w:szCs w:val="28"/>
          <w:lang w:val="kk-KZ"/>
        </w:rPr>
      </w:pP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</w:pP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  <w:lang w:val="kk-KZ"/>
        </w:rPr>
      </w:pP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i/>
          <w:color w:val="262626"/>
          <w:sz w:val="28"/>
          <w:szCs w:val="28"/>
          <w:lang w:val="kk-KZ"/>
        </w:rPr>
      </w:pP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  <w:lang w:val="kk-KZ"/>
        </w:rPr>
      </w:pP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  <w:lang w:val="kk-KZ"/>
        </w:rPr>
      </w:pP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  <w:lang w:val="kk-KZ"/>
        </w:rPr>
      </w:pPr>
    </w:p>
    <w:p w:rsidR="00D731A9" w:rsidRDefault="00D731A9" w:rsidP="00D731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731A9" w:rsidRDefault="00D731A9" w:rsidP="00D731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D731A9"/>
    <w:rsid w:val="000E112D"/>
    <w:rsid w:val="003B0ACB"/>
    <w:rsid w:val="00801B3E"/>
    <w:rsid w:val="00BB2E30"/>
    <w:rsid w:val="00D73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1A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731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D731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4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2021-01-21T21:46:00Z</dcterms:created>
  <dcterms:modified xsi:type="dcterms:W3CDTF">2021-01-21T21:46:00Z</dcterms:modified>
</cp:coreProperties>
</file>